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jc w:val="center"/>
        <w:rPr>
          <w:rFonts w:ascii="仿宋" w:hAnsi="仿宋" w:eastAsia="仿宋"/>
          <w:b/>
          <w:sz w:val="32"/>
        </w:rPr>
      </w:pPr>
      <w:r>
        <w:rPr>
          <w:rFonts w:hint="eastAsia" w:ascii="方正大标宋简体" w:hAnsi="方正大标宋简体" w:eastAsia="方正大标宋简体" w:cs="方正大标宋简体"/>
          <w:bCs/>
          <w:sz w:val="44"/>
          <w:szCs w:val="44"/>
        </w:rPr>
        <w:t>技术需求信息采集表3</w:t>
      </w:r>
    </w:p>
    <w:tbl>
      <w:tblPr>
        <w:tblStyle w:val="3"/>
        <w:tblpPr w:leftFromText="180" w:rightFromText="180" w:vertAnchor="text" w:horzAnchor="page" w:tblpX="987" w:tblpY="813"/>
        <w:tblOverlap w:val="never"/>
        <w:tblW w:w="0" w:type="auto"/>
        <w:tblInd w:w="0" w:type="dxa"/>
        <w:tblLayout w:type="fixed"/>
        <w:tblCellMar>
          <w:top w:w="15" w:type="dxa"/>
          <w:left w:w="15" w:type="dxa"/>
          <w:bottom w:w="15" w:type="dxa"/>
          <w:right w:w="15" w:type="dxa"/>
        </w:tblCellMar>
      </w:tblPr>
      <w:tblGrid>
        <w:gridCol w:w="1638"/>
        <w:gridCol w:w="641"/>
        <w:gridCol w:w="2839"/>
        <w:gridCol w:w="1596"/>
        <w:gridCol w:w="3559"/>
      </w:tblGrid>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bookmarkStart w:id="0" w:name="_GoBack"/>
            <w:r>
              <w:rPr>
                <w:rFonts w:hint="eastAsia" w:ascii="仿宋_GB2312" w:hAnsi="仿宋_GB2312" w:eastAsia="仿宋_GB2312" w:cs="仿宋_GB2312"/>
                <w:sz w:val="28"/>
                <w:szCs w:val="28"/>
              </w:rPr>
              <w:t>分布式光伏风电储能并网逆变器的产业化技术研发</w:t>
            </w:r>
            <w:bookmarkEnd w:id="0"/>
          </w:p>
        </w:tc>
      </w:tr>
      <w:tr>
        <w:tblPrEx>
          <w:tblCellMar>
            <w:top w:w="15" w:type="dxa"/>
            <w:left w:w="15" w:type="dxa"/>
            <w:bottom w:w="15" w:type="dxa"/>
            <w:right w:w="15" w:type="dxa"/>
          </w:tblCellMar>
        </w:tblPrEx>
        <w:trPr>
          <w:trHeight w:val="118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技术领域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信息□ 生物□航空航天□新材料□ 先进能源□现代农业</w:t>
            </w:r>
          </w:p>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□先进制造□节能环保和资源综合利用□海洋□高技术服务</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需求类型</w:t>
            </w:r>
          </w:p>
        </w:tc>
        <w:tc>
          <w:tcPr>
            <w:tcW w:w="7994" w:type="dxa"/>
            <w:gridSpan w:val="3"/>
            <w:tcBorders>
              <w:top w:val="single" w:color="000000" w:sz="4" w:space="0"/>
              <w:left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技术难题  □合作开发  □合作兴办新企业 □金融服务  □科技服务  □其他</w:t>
            </w:r>
          </w:p>
        </w:tc>
      </w:tr>
      <w:tr>
        <w:tblPrEx>
          <w:tblCellMar>
            <w:top w:w="15" w:type="dxa"/>
            <w:left w:w="15" w:type="dxa"/>
            <w:bottom w:w="15" w:type="dxa"/>
            <w:right w:w="15" w:type="dxa"/>
          </w:tblCellMar>
        </w:tblPrEx>
        <w:trPr>
          <w:trHeight w:val="1370" w:hRule="atLeast"/>
        </w:trPr>
        <w:tc>
          <w:tcPr>
            <w:tcW w:w="163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需求详细说明</w:t>
            </w: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widowControl/>
              <w:ind w:left="113" w:right="113"/>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需</w:t>
            </w:r>
            <w:r>
              <w:rPr>
                <w:rStyle w:val="5"/>
                <w:rFonts w:hint="default" w:hAnsi="宋体"/>
                <w:sz w:val="28"/>
                <w:szCs w:val="28"/>
                <w:lang w:bidi="ar"/>
              </w:rPr>
              <w:t>求内容</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cs="宋体"/>
                <w:color w:val="000000"/>
                <w:sz w:val="28"/>
                <w:szCs w:val="28"/>
              </w:rPr>
            </w:pPr>
            <w:r>
              <w:rPr>
                <w:rFonts w:hint="eastAsia" w:ascii="仿宋_GB2312" w:hAnsi="仿宋_GB2312" w:eastAsia="仿宋_GB2312" w:cs="仿宋_GB2312"/>
                <w:sz w:val="28"/>
                <w:szCs w:val="28"/>
              </w:rPr>
              <w:t>提出基于储能系统的综合能源优化控制策略，此控制策略基础是综合能源系统中的各种储能系统，在储能系统提供能源支撑的前提下，进而研究了分布式系统的处理分配问题，提高综合能源系统运行的经济性与安全性，此外，本文控制策略及算法不仅可应用于并网情况下，与上层优化调度进行很好的兼容，同时可以运行于孤岛情况下，不依赖中央集中控制器的调度结果和控制指令，分布式系统各节点可以通过彼此连通，继而使得整个系统协调稳定运行。所研究的控制策略在公司研发的单机5KW储能并网逆变器上实现应用。</w:t>
            </w:r>
          </w:p>
        </w:tc>
      </w:tr>
      <w:tr>
        <w:tblPrEx>
          <w:tblCellMar>
            <w:top w:w="15" w:type="dxa"/>
            <w:left w:w="15" w:type="dxa"/>
            <w:bottom w:w="15" w:type="dxa"/>
            <w:right w:w="15" w:type="dxa"/>
          </w:tblCellMar>
        </w:tblPrEx>
        <w:trPr>
          <w:trHeight w:val="1649" w:hRule="atLeast"/>
        </w:trPr>
        <w:tc>
          <w:tcPr>
            <w:tcW w:w="163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_GB2312" w:hAnsi="宋体" w:eastAsia="仿宋_GB2312" w:cs="仿宋_GB2312"/>
                <w:color w:val="000000"/>
                <w:sz w:val="28"/>
                <w:szCs w:val="28"/>
              </w:rPr>
            </w:pPr>
          </w:p>
        </w:tc>
        <w:tc>
          <w:tcPr>
            <w:tcW w:w="641" w:type="dxa"/>
            <w:tcBorders>
              <w:top w:val="single" w:color="000000" w:sz="4" w:space="0"/>
              <w:left w:val="single" w:color="000000" w:sz="4" w:space="0"/>
              <w:bottom w:val="single" w:color="000000" w:sz="4" w:space="0"/>
              <w:right w:val="single" w:color="000000" w:sz="4" w:space="0"/>
            </w:tcBorders>
            <w:noWrap w:val="0"/>
            <w:textDirection w:val="tbRlV"/>
            <w:vAlign w:val="center"/>
          </w:tcPr>
          <w:p>
            <w:pPr>
              <w:widowControl/>
              <w:ind w:left="113" w:right="113"/>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预期目标</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 提出分布式多功率单元并联控制的就是一致性算法</w:t>
            </w:r>
          </w:p>
          <w:p>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 提出孤岛情况下的控制策略</w:t>
            </w:r>
          </w:p>
          <w:p>
            <w:pPr>
              <w:spacing w:line="360" w:lineRule="auto"/>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 提出能量存储与释放的控制方案</w:t>
            </w:r>
          </w:p>
          <w:p>
            <w:pPr>
              <w:rPr>
                <w:rFonts w:hint="eastAsia" w:ascii="宋体" w:hAnsi="宋体" w:cs="宋体"/>
                <w:color w:val="000000"/>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 4 \* GB3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④</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t xml:space="preserve"> 通过数字信号处理器与相应的电路实现能满足上述要求的工程化的逆变器设计</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投入预算</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r>
              <w:rPr>
                <w:rFonts w:hint="eastAsia" w:ascii="仿宋_GB2312" w:hAnsi="等线" w:eastAsia="仿宋_GB2312" w:cs="等线"/>
                <w:kern w:val="0"/>
                <w:sz w:val="28"/>
                <w:szCs w:val="28"/>
              </w:rPr>
              <w:t>500万</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发布有效期</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院校合作经验</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有，与院校合作过  □暂时没有</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合作对象倾向</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 xml:space="preserve">□高校、研究院  □企业 </w:t>
            </w: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不限 □已有意向单位</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保密要求</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color w:val="000000"/>
                <w:kern w:val="0"/>
                <w:sz w:val="28"/>
                <w:szCs w:val="28"/>
                <w:lang w:bidi="ar"/>
              </w:rPr>
              <w:t>√</w:t>
            </w:r>
            <w:r>
              <w:rPr>
                <w:rFonts w:hint="eastAsia" w:ascii="仿宋_GB2312" w:hAnsi="宋体" w:eastAsia="仿宋_GB2312" w:cs="仿宋_GB2312"/>
                <w:color w:val="000000"/>
                <w:kern w:val="0"/>
                <w:sz w:val="28"/>
                <w:szCs w:val="28"/>
                <w:lang w:bidi="ar"/>
              </w:rPr>
              <w:t>公开□涉密</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单位名称</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竑光新能源科技有限公司</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单位简介</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cs="宋体"/>
                <w:color w:val="000000"/>
                <w:sz w:val="28"/>
                <w:szCs w:val="28"/>
              </w:rPr>
            </w:pPr>
            <w:r>
              <w:rPr>
                <w:rFonts w:hint="eastAsia" w:ascii="仿宋_GB2312" w:hAnsi="仿宋_GB2312" w:eastAsia="仿宋_GB2312" w:cs="仿宋_GB2312"/>
                <w:sz w:val="28"/>
                <w:szCs w:val="28"/>
              </w:rPr>
              <w:t>竑光新能源科技有限公司是一家专业从事太阳能光伏产品研发、生产、销售的国家高新技术企业。公司坐落于湖北省黄石市黄金山高新技术经济开发区钟山大道 278 号，占地面积33000余平方米，研发和测试中心占地5000余平方米，拥有海归博士后、博士领衔的研发团队组成的产品研发中心。公司近年来荣获“国家高新技术企业”、“黄石市企业技术中心”、“湖北省支柱产业细分领域隐形冠军培育企业”、“黄石市文明诚信私营企业”、“黄石市科技创新十强企业”“湖北省守合同重信用企业”及“黄石市守合同重信用企业”等资质和荣誉；并通过质量体系认证取得了ISO9001证书。同时消防类产品也顺利通过了国家应急管理部消防产品合格认定中心的强制性3C认证，并且我公司并网光伏逆变器，顺利通过了CE、TUV、SAA等国际认证。</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联系人姓名</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王琴</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手机</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15897798555</w:t>
            </w: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所在地区</w:t>
            </w:r>
          </w:p>
        </w:tc>
        <w:tc>
          <w:tcPr>
            <w:tcW w:w="7994"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黄石市开发区·铁山区</w:t>
            </w:r>
          </w:p>
        </w:tc>
      </w:tr>
      <w:tr>
        <w:tblPrEx>
          <w:tblCellMar>
            <w:top w:w="15" w:type="dxa"/>
            <w:left w:w="15" w:type="dxa"/>
            <w:bottom w:w="15" w:type="dxa"/>
            <w:right w:w="15" w:type="dxa"/>
          </w:tblCellMar>
        </w:tblPrEx>
        <w:trPr>
          <w:trHeight w:val="149"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固定电话</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电子邮箱</w:t>
            </w: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r>
      <w:tr>
        <w:tblPrEx>
          <w:tblCellMar>
            <w:top w:w="15" w:type="dxa"/>
            <w:left w:w="15" w:type="dxa"/>
            <w:bottom w:w="15" w:type="dxa"/>
            <w:right w:w="15" w:type="dxa"/>
          </w:tblCellMar>
        </w:tblPrEx>
        <w:trPr>
          <w:trHeight w:val="570" w:hRule="atLeast"/>
        </w:trPr>
        <w:tc>
          <w:tcPr>
            <w:tcW w:w="2279"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_GB2312" w:hAnsi="宋体" w:eastAsia="仿宋_GB2312" w:cs="仿宋_GB2312"/>
                <w:color w:val="000000"/>
                <w:sz w:val="28"/>
                <w:szCs w:val="28"/>
              </w:rPr>
            </w:pPr>
            <w:r>
              <w:rPr>
                <w:rFonts w:hint="eastAsia" w:ascii="仿宋_GB2312" w:hAnsi="宋体" w:eastAsia="仿宋_GB2312" w:cs="仿宋_GB2312"/>
                <w:color w:val="000000"/>
                <w:kern w:val="0"/>
                <w:sz w:val="28"/>
                <w:szCs w:val="28"/>
                <w:lang w:bidi="ar"/>
              </w:rPr>
              <w:t>联系地址</w:t>
            </w:r>
          </w:p>
        </w:tc>
        <w:tc>
          <w:tcPr>
            <w:tcW w:w="283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r>
              <w:rPr>
                <w:rFonts w:hint="eastAsia" w:ascii="仿宋_GB2312" w:hAnsi="仿宋_GB2312" w:eastAsia="仿宋_GB2312" w:cs="仿宋_GB2312"/>
                <w:sz w:val="28"/>
                <w:szCs w:val="28"/>
              </w:rPr>
              <w:t>黄石市黄金山开发区钟山大道278号</w:t>
            </w:r>
          </w:p>
        </w:tc>
        <w:tc>
          <w:tcPr>
            <w:tcW w:w="1596"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c>
          <w:tcPr>
            <w:tcW w:w="3559"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仿宋_GB2312" w:hAnsi="宋体" w:eastAsia="仿宋_GB2312" w:cs="仿宋_GB2312"/>
                <w:color w:val="000000"/>
                <w:sz w:val="28"/>
                <w:szCs w:val="2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方正大标宋简体">
    <w:altName w:val="微软雅黑"/>
    <w:panose1 w:val="02000000000000000000"/>
    <w:charset w:val="86"/>
    <w:family w:val="auto"/>
    <w:pitch w:val="default"/>
    <w:sig w:usb0="00000000" w:usb1="00000000" w:usb2="00000012" w:usb3="00000000" w:csb0="00040001" w:csb1="00000000"/>
  </w:font>
  <w:font w:name="等线">
    <w:altName w:val="Arial Unicode MS"/>
    <w:panose1 w:val="02010600030101010101"/>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F86D5F"/>
    <w:rsid w:val="56F86D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uiPriority w:val="99"/>
    <w:pPr>
      <w:spacing w:before="37"/>
      <w:ind w:left="120"/>
    </w:pPr>
    <w:rPr>
      <w:rFonts w:ascii="仿宋" w:hAnsi="仿宋" w:eastAsia="仿宋"/>
      <w:sz w:val="30"/>
      <w:szCs w:val="30"/>
    </w:rPr>
  </w:style>
  <w:style w:type="character" w:customStyle="1" w:styleId="5">
    <w:name w:val="font11"/>
    <w:basedOn w:val="4"/>
    <w:uiPriority w:val="0"/>
    <w:rPr>
      <w:rFonts w:hint="eastAsia"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2021-10-08T03:08:00Z</dcterms:created>
  <dc:creator>吴思维</dc:creator>
  <cp:lastModifiedBy>吴思维</cp:lastModifiedBy>
  <dcterms:modified xsi:type="dcterms:W3CDTF">2021-10-08T03:08:55Z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3FD82FAF179540F5806379886D91590C</vt:lpwstr>
  </property>
</Properties>
</file>